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eastAsia" w:ascii="方正小标宋简体" w:hAnsi="方正小标宋简体" w:eastAsia="方正小标宋简体" w:cs="方正小标宋简体"/>
          <w:sz w:val="40"/>
          <w:szCs w:val="40"/>
          <w:lang w:val="en-US" w:eastAsia="zh-CN" w:bidi="ar-SA"/>
        </w:rPr>
      </w:pPr>
      <w:r>
        <w:rPr>
          <w:rFonts w:hint="eastAsia" w:ascii="方正小标宋简体" w:hAnsi="方正小标宋简体" w:eastAsia="方正小标宋简体" w:cs="方正小标宋简体"/>
          <w:sz w:val="40"/>
          <w:szCs w:val="40"/>
          <w:lang w:val="en-US" w:eastAsia="zh-CN" w:bidi="ar-SA"/>
        </w:rPr>
        <w:t>中华人民共和国公路法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（1997年7月3日第八届全国人民代表大会常务委员会第二十六次会议通过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根据1999年10月31日第九届全国人民代表大会常务委员会第十二次会议《关于修改的决定》第一次修正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根据2004年8月28日第十届全国人民代表大会常务委员会第十一次会议《关于修改的决定》第二次修正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根据2009年8月27日第十一届全国人民代表大会常务委员会第十次会议《关于修改部分法律的决定》第三次修正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根据2016年11月7日第十二届全国人民代表大会常务委员会第二十四次会议《关于修改等十二部法律的决定》第四次修正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根据2017年11月4日第十二届全国人民代表大会常务委员会第三十次会议《关于修改等十一部法律的决定》第五次修正）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 为了加强公路的建设和管理，促进公路事业的发展，适应社会主义现代化建设和人民生活的需要，制定本法。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 在中华人民共和国境内从事公路的规划、建设、养护、经营、使用和管理，适用本法。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本法所称公路，包括公路桥梁、公路隧道和公路渡口。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 公路的发展应当遵循全面规划、合理布局、确保质量、保障畅通、保护环境、建设改造与养护并重的原则。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 各级人民政府应当采取有力措施，扶持、促进公路建设。公路建设应当纳入国民经济和社会发展计划。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国家鼓励、引导国内外经济组织依法投资建设、经营公路。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 国家帮助和扶持少数民族地区、边远地区和贫困地区发展公路建设。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 公路按其在公路路网中的地位分为国道、省道、县道和乡道，并按技术等级分为高速公路、一级公路、二级公路、三级公路和四级公路。具体划分标准由国务院交通主管部门规定。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新建公路应当符合技术等级的要求。原有不符合最低技术等级要求的等外公路，应当采取措施，逐步改造为符合技术等级要求的公路。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公路受国家保护，任何单位和个人不得破坏、损坏或者非法占用公路、公路用地及公路附属设施。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任何单位和个人都有爱护公路、公路用地及公路附属设施的义务，有权检举和控告破坏、损坏公路、公路用地、公路附属设施和影响公路安全的行为。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国务院交通主管部门主管全国公路工作。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县级以上地方人民政府交通主管部门主管本行政区域内的公路工作；但是，县级以上地方人民政府交通主管部门对国道、省道的管理、监督职责，由省、自治区、直辖市人民政府确定。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乡、民族乡、镇人民政府负责本行政区域内的乡道的建设和养护工作。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县级以上地方人民政府交通主管部门可以决定由公路管理机构依照本法规定行使公路行政管理职责。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 禁止任何单位和个人在公路上非法设卡、收费、罚款和拦截车辆。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 国家鼓励公路工作方面的科学技术研究，对在公路科学技术研究和应用方面作出显著成绩的单位和个人给予奖励。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 本法对专用公路有规定的，适用于专用公路。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专用公路是指由企业或者其他单位建设、养护、管理，专为或者主要为本企业或者本单位提供运输服务的道路。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公路规划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 公路规划应当根据国民经济和社会发展以及国防建设的需要编制，与城市建设发展规划和其他方式的交通运输发展规划相协调。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 公路建设用地规划应当符合土地利用总体规划，当年建设用地应当纳入年度建设用地计划。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 国道规划由国务院交通主管部门会同国务院有关部门并商国道沿线省、自治区、直辖市人民政府编制，报国务院批准。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省道规划由省、自治区、直辖市人民政府交通主管部门会同同级有关部门并商省道沿线下一级人民政府编制，报省、自治区、直辖市人民政府批准，并报国务院交通主管部门备案。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县道规划由县级人民政府交通主管部门会同同级有关部门编制，经本级人民政府审定后，报上一级人民政府批准。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乡道规划由县级人民政府交通主管部门协助乡、民族乡、镇人民政府编制，报县级人民政府批准。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依照第三款、第四款规定批准的县道、乡道规划，应当报批准机关的上一级人民政府交通主管部门备案。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省道规划应当与国道规划相协调。县道规划应当与省道规划相协调。乡道规划应当与县道规划相协调。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 专用公路规划由专用公路的主管单位编制，经其上级主管部门审定后，报县级以上人民政府交通主管部门审核。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专用公路规划应当与公路规划相协调。县级以上人民政府交通主管部门发现专用公路规划与国道、省道、县道、乡道规划有不协调的地方，应当提出修改意见，专用公路主管部门和单位应当作出相应的修改。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 国道规划的局部调整由原编制机关决定。国道规划需要作重大修改的，由原编制机关提出修改方案，报国务院批准。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经批准的省道、县道、乡道公路规划需要修改的，由原编制机关提出修改方案，报原批准机关批准。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 国道的命名和编号，由国务院交通主管部门确定；省道、县道、乡道的命名和编号，由省、自治区、直辖市人民政府交通主管部门按照国务院交通主管部门的有关规定确定。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 规划和新建村镇、开发区，应当与公路保持规定的距离并避免在公路两侧对应进行，防止造成公路街道化，影响公路的运行安全与畅通。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 国家鼓励专用公路用于社会公共运输。专用公路主要用于社会公共运输时，由专用公路的主管单位申请，或者由有关方面申请，专用公路的主管单位同意，并经省、自治区、直辖市人民政府交通主管部门批准，可以改划为省道、县道或者乡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第三章公路建设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 县级以上人民政府交通主管部门应当依据职责维护公路建设秩序，加强对公路建设的监督管理。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 筹集公路建设资金，除各级人民政府的财政拨款，包括依法征税筹集的公路建设专项资金转为的财政拨款外，可以依法向国内外金融机构或者外国政府贷款。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国家鼓励国内外经济组织对公路建设进行投资。开发、经营公路的公司可以依照法律、行政法规的规定发行股票、公司债券筹集资金。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依照本法规定出让公路收费权的收入必须用于公路建设。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向企业和个人集资建设公路，必须根据需要与可能，坚持自愿原则，不得强行摊派，并符合国务院的有关规定。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公路建设资金还可以采取符合法律或者国务院规定的其他方式筹集。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 公路建设应当按照国家规定的基本建设程序和有关规定进行。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 公路建设项目应当按照国家有关规定实行法人负责制度、招标投标制度和工程监理制度。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 公路建设单位应当根据公路建设工程的特点和技术要求，选择具有相应资格的勘查设计单位、施工单位和工程监理单位，并依照有关法律、法规、规章的规定和公路工程技术标准的要求，分别签订合同，明确双方的权利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承担公路建设项目的可行性研究单位、勘查设计单位、施工单位和工程监理单位，必须持有国家规定的资质证书。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 公路建设项目的施工，须按国务院交通主管部门的规定报请县级以上地方人民政府交通主管部门批准。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 公路建设必须符合公路工程技术标准。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承担公路建设项目的设计单位、施工单位和工程监理单位，应当按照国家有关规定建立健全质量保证体系，落实岗位责任制，并依照有关法律、法规、规章以及公路工程技术标准的要求和合同约定进行设计、施工和监理，保证公路工程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 公路建设使用土地依照有关法律、行政法规的规定办理。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公路建设应当贯彻切实保护耕地、节约用地的原则。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 公路建设需要使用国有荒山、荒地或者需要在国有荒山、荒地、河滩、滩涂上挖砂、采石、取土的，依照有关法律、行政法规的规定办理后，任何单位和个人不得阻挠或者非法收取费用。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 地方各级人民政府对公路建设依法使用土地和搬迁居民，应当给予支持和协助。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 公路建设项目的设计和施工，应当符合依法保护环境、保护文物古迹和防止水土流失的要求。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公路规划中贯彻国防要求的公路建设项目，应当严格按照规划进行建设，以保证国防交通的需要。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 因建设公路影响铁路、水利、电力、邮电设施和其他设施正常使用时，公路建设单位应当事先征得有关部门的同意；因公路建设对有关设施造成损坏的，公路建设单位应当按照不低于该设施原有的技术标准予以修复，或者给予相应的经济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第三十二条 改建公路时，施工单位应当在施工路段两端设置明显的施工标志、安全标志。需要车辆绕行的，应当在绕行路口设置标志；不能绕行的，必须修建临时道路，保证车辆和行人通行。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第三十三条 公路建设项目和公路修复项目竣工后，应当按照国家有关规定进行验收；未经验收或者验收不合格的，不得交付使用。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建成的公路，应当按照国务院交通主管部门的规定设置明显的标志、标线。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第三十四条 县级以上地方人民政府应当确定公路两侧边沟（截水沟、坡脚护坡道，下同）外缘起不少于一米的公路用地。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第四章 公路养护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第三十五条 公路管理机构应当按照国务院交通主管部门规定的技术规范和操作规程对公路进行养护，保证公路经常处于良好的技术状态。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第三十六条 国家采用依法征税的办法筹集公路养护资金，具体实施办法和步骤由国务院规定。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依法征税筹集的公路养护资金，必须专项用于公路的养护和改建。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第三十七条 县、乡级人民政府对公路养护需要的挖砂、采石、取土以及取水，应当给予支持和协助。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第三十八条 县、乡级人民政府应当在农村义务工的范围内，按照国家有关规定组织公路两侧的农村居民履行为公路建设和养护提供劳务的义务。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第三十九条 为保障公路养护人员的人身安全，公路养护人员进行养护作业时，应当穿着统一的安全标志服；利用车辆进行养护作业时，应当在公路作业车辆上设置明显的作业标志。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公路养护车辆进行作业时，在不影响过往车辆通行的前提下，其行驶路线和方向不受公路标志、标线限制；过往车辆对公路养护车辆和人员应当注意避让。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公路养护工程施工影响车辆、行人通行时，施工单位应当依照本法第三十二条的规定办理。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第四十条 因严重自然灾害致使国道、省道交通中断，公路管理机构应当及时修复；公路管理机构难以及时修复时，县级以上地方人民政府应当及时组织当地机关、团体、企业事业单位、城乡居民进行抢修，并可以请求当地驻军支援，尽快恢复交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第四十一条 公路用地范围内的山坡、荒地，由公路管理机构负责水土保持。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第四十二条 公路绿化工作，由公路管理机构按照公路工程技术标准组织实施。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公路用地上的树木，不得任意砍伐；需要更新砍伐的，应当经县级以上地方人民政府交通主管部门同意后，依照《中华人民共和国森林法》的规定办理审批手续，并完成更新补种任务。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路政管理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第四十三条 各级地方人民政府应当采取措施，加强对公路的保护。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县级以上地方人民政府交通主管部门应当认真履行职责，依法做好公路保护工作，并努力采用科学的管理方法和先进的技术手段，提高公路管理水平，逐步完善公路服务设施，保障公路的完好、安全和畅通。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第四十四条 任何单位和个人不得擅自占用、挖掘公路。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第四十六条 任何单位和个人不得在公路上及公路用地范围内摆摊设点、堆放物品、倾倒垃圾、设置障碍、挖沟引水、利用公路边沟排放污物或者进行其他损坏、污染公路和影响公路畅通的活动。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第四十八条 铁轮车、履带车和其他可能损害公路路面的机具，不得在公路上行驶。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农业机械因当地田间作业需要在公路上短距离行驶或者军用车辆执行任务需要在公路上行驶的，可以不受前款限制，但是应当采取安全保护措施。对公路造成损坏的，应当按照损坏程度给予补偿。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第四十九条 在公路上行驶的车辆的轴载质量应当符合公路工程技术标准要求。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运输单位不能按照前款规定采取防护措施的，由交通主管部门帮助其采取防护措施，所需费用由运输单位承担。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第五十一条 机动车制造厂和其他单位不得将公路作为检验机动车制动性能的试车场地。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第五十二条 任何单位和个人不得损坏、擅自移动、涂改公路附属设施。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前款公路附属设施，是指为保护、养护公路和保障公路安全畅通所设置的公路防护、排水、养护、管理、服务、交通安全、渡运、监控、通信、收费等设施、设备以及专用建筑物、构筑物等。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第五十三条 造成公路损坏的，责任者应当及时报告公路管理机构，并接受公路管理机构的现场调查。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第五十四条 任何单位和个人未经县级以上地方人民政府交通主管部门批准，不得在公路用地范围内设置公路标志以外的其他标志。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第五十五条 在公路上增设平面交叉道口，必须按照国家有关规定经过批准，并按照国家规定的技术标准建设。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第五十六条 除公路防护、养护需要的以外，禁止在公路两侧的建筑控制区内修建建筑物和地面构筑物；需要在建筑控制区内埋设管线、电缆等设施的，应当事先经县级以上地方人民政府交通主管部门批准。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前款规定的建筑控制区的范围，由县级以上地方人民政府按照保障公路运行安全和节约用地的原则，依照国务院的规定划定。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建筑控制区范围经县级以上地方人民政府依照前款规定划定后，由县级以上地方人民政府交通主管部门设置标桩、界桩。任何单位和个人不得损坏、擅自挪动该标桩、界桩。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第五十七条 除本法第四十七条第二款的规定外，本章规定由交通主管部门行使的路政管理职责，可以依照本法第八条第四款的规定，由公路管理机构行使。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第六章 收费公路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第五十八条 国家允许依法设立收费公路，同时对收费公路的数量进行控制。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除本法第五十九条规定可以收取车辆通行费的公路外，禁止任何公路收取车辆通行费。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第五十九条 符合国务院交通主管部门规定的技术等级和规模的下列公路，可以依法收取车辆通行费: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（一）由县级以上地方人民政府交通主管部门利用贷款或者向企业、个人集资建成的公路；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（二）由国内外经济组织依法受让前项收费公路收费权的公路；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（三）由国内外经济组织依法投资建成的公路。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第六十条 县级以上地方人民政府交通主管部门利用贷款或者集资建成的收费公路的收费期限，按照收费偿还贷款、集资款的原则，由省、自治区、直辖市人民政府依照国务院交通主管部门的规定确定。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有偿转让公路收费权的公路，收费权转让后，由受让方收费经营。收费权的转让期限由出让、受让双方约定，最长不得超过国务院规定的年限。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内外经济组织投资建设公路，必须按照国家有关规定办理审批手续；公路建成后，由投资者收费经营。收费经营期限按照收回投资并有合理回报的原则，由有关交通主管部门与投资者约定并按照国家有关规定办理审批手续，但最长不得超过国务院规定的年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第六十一条 本法第五十九条第一款第一项规定的公路中的国道收费权的转让，应当在转让协议签订之日起三十个工作日内报国务院交通主管部门备案；国道以外的其他公路收费权的转让，应当在转让协议签订之日起三十个工作日内报省、自治区、直辖市人民政府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前款规定的公路收费权出让的最低成交价，以国有资产评估机构评估的价值为依据确定。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第六十二条 受让公路收费权和投资建设公路的国内外经济组织应当依法成立开发、经营公路的企业（以下简称公路经营企业）。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第六十三条 收费公路车辆通行费的收费标准，由公路收费单位提出方案，报省、自治区、直辖市人民政府交通主管部门会同同级物价行政主管部门审查批准。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第六十四条 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两个收费站之间的距离，不得小于国务院交通主管部门规定的标准。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第六十五条 有偿转让公路收费权的公路，转让收费权合同约定的期限届满，收费权由出让方收回。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由国内外经济组织依照本法规定投资建成并经营的收费公路，约定的经营期限届满，该公路由国家无偿收回，由有关交通主管部门管理。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第六十六条 依照本法第五十九条规定受让收费权或者由国内外经济组织投资建成经营的公路的养护工作，由各该公路经营企业负责。各该公路经营企业在经营期间应当按照国务院交通主管部门规定的技术规范和操作规程做好对公路的养护工作。在受让收费权的期限届满，或者经营期限届满时，公路应当处于良好的技术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前款规定的公路的绿化和公路用地范围内的水土保持工作，由各该公路经营企业负责。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第一款规定的公路的路政管理，适用本法第五章的规定。该公路路政管理的职责由县级以上地方人民政府交通主管部门或者公路管理机构的派出机构、人员行使。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第六十七条 在收费公路上从事本法第四十四条第二款、第四十五条、第四十八条、第五十条所列活动的，除依照各该条的规定办理外，给公路经营企业造成损失的，应当给予相应的补偿。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第六十八条 收费公路的具体管理办法，由国务院依照本法制定。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第七章 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第六十九条 交通主管部门、公路管理机构依法对有关公路的法律、法规执行情况进行监督检查。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第七十条 交通主管部门、公路管理机构负有管理和保护公路的责任，有权检查、制止各种侵占、损坏公路、公路用地、公路附属设施及其他违反本法规定的行为。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第七十一条 公路监督检查人员依法在公路、建筑控制区、车辆停放场所、车辆所属单位等进行监督检查时，任何单位和个人不得阻挠。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公路经营者、使用者和其他有关单位、个人，应当接受公路监督检查人员依法实施的监督检查，并为其提供方便。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公路监督检查人员执行公务，应当佩戴标志，持证上岗。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第七十二条 交通主管部门、公路管理机构应当加强对所属公路监督检查人员的管理和教育，要求公路监督检查人员熟悉国家有关法律和规定，公正廉洁，热情服务，秉公执法，对公路监督检查人员的执法行为应当加强监督检查，对其违法行为应当及时纠正，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第七十三条 用于公路监督检查的专用车辆，应当设置统一的标志和示警灯。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第八章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第七十四条 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第七十五条 违反本法第二十五条规定，未经有关交通主管部门批准擅自施工的，交通主管部门可以责令停止施工，并可以处五万元以下的罚款。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第七十六条 有下列违法行为之一的，由交通主管部门责令停止违法行为，可以处三万元以下的罚款: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（一）违反本法第四十四条第一款规定，擅自占用、挖掘公路的；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（二）违反本法第四十五条规定，未经同意或者未按照公路工程技术标准的要求修建桥梁、渡槽或者架设、埋设管线、电缆等设施的；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（三）违反本法第四十七条规定，从事危及公路安全的作业的；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（四）违反本法第四十八条规定，铁轮车、履带车和其他可能损害路面的机具擅自在公路上行驶的；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（五）违反本法第五十条规定，车辆超限使用汽车渡船或者在公路上擅自超限行驶的；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（六）违反本法第五十二条、第五十六条规定，损坏、移动、涂改公路附属设施或者损坏、挪动建筑控制区的标桩、界桩，可能危及公路安全的。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第七十八条 违反本法第五十三条规定，造成公路损坏，未报告的，由交通主管部门处一千元以下的罚款。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第八十条 违反本法第五十五条规定，未经批准在公路上增设平面交叉道口的，由交通主管部门责令恢复原状，处五万元以下的罚款。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第八十二条 除本法第七十四条、第七十五条的规定外，本章规定由交通主管部门行使的行政处罚权和行政措施，可以依照本法第八条第四款的规定由公路管理机构行使。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第八十三条 阻碍公路建设或者公路抢修，致使公路建设或者抢修不能正常进行，尚未造成严重损失的，依照《中华人民共和国治安管理处罚法》的规定处罚。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损毁公路或者擅自移动公路标志，可能影响交通安全，尚不够刑事处罚的，适用《中华人民共和国道路交通安全法》第九十九条的处罚规定。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拒绝、阻碍公路监督检查人员依法执行职务未使用暴力、威胁方法的，依照《中华人民共和国治安管理处罚法》的规定处罚。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第八十四条 违反本法有关规定，构成犯罪的，依法追究刑事责任。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第八十五条 违反本法有关规定，对公路造成损害的，应当依法承担民事责任。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对公路造成较大损害的车辆，必须立即停车，保护现场，报告公路管理机构，接受公路管理机构的调查、处理后方得驶离。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第八十六条 交通主管部门、公路管理机构的工作人员玩忽职守、徇私舞弊、滥用职权，构成犯罪的，依法追究刑事责任；尚不构成犯罪的，依法给予行政处分。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第九章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 xml:space="preserve">第八十七条 </w:t>
      </w:r>
      <w:bookmarkStart w:id="0" w:name="_GoBack"/>
      <w:bookmarkEnd w:id="0"/>
      <w:r>
        <w:rPr>
          <w:rFonts w:hint="eastAsia" w:ascii="仿宋_GB2312" w:hAnsi="仿宋_GB2312" w:eastAsia="仿宋_GB2312" w:cs="仿宋_GB2312"/>
          <w:sz w:val="32"/>
          <w:szCs w:val="32"/>
          <w:lang w:val="en-US" w:eastAsia="zh-CN" w:bidi="ar-SA"/>
        </w:rPr>
        <w:t>本法自1998年1月1日起施行。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73119"/>
    <w:rsid w:val="7377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beforeAutospacing="0" w:after="15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yperlink"/>
    <w:basedOn w:val="4"/>
    <w:uiPriority w:val="0"/>
    <w:rPr>
      <w:color w:val="333333"/>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3">
    <w:name w:val="hover4"/>
    <w:basedOn w:val="4"/>
    <w:uiPriority w:val="0"/>
    <w:rPr>
      <w:shd w:val="clear" w:fill="156BC2"/>
    </w:rPr>
  </w:style>
  <w:style w:type="character" w:customStyle="1" w:styleId="14">
    <w:name w:val="hover5"/>
    <w:basedOn w:val="4"/>
    <w:uiPriority w:val="0"/>
    <w:rPr>
      <w:shd w:val="clear" w:fill="156BC2"/>
    </w:rPr>
  </w:style>
  <w:style w:type="paragraph" w:customStyle="1" w:styleId="15">
    <w:name w:val="detail_second_title"/>
    <w:basedOn w:val="1"/>
    <w:uiPriority w:val="0"/>
    <w:pPr>
      <w:spacing w:line="23" w:lineRule="atLeast"/>
      <w:jc w:val="left"/>
    </w:pPr>
    <w:rPr>
      <w:color w:val="333333"/>
      <w:kern w:val="0"/>
      <w:sz w:val="25"/>
      <w:szCs w:val="25"/>
      <w:lang w:val="en-US" w:eastAsia="zh-CN" w:bidi="ar"/>
    </w:rPr>
  </w:style>
  <w:style w:type="character" w:customStyle="1" w:styleId="16">
    <w:name w:val="hover6"/>
    <w:basedOn w:val="4"/>
    <w:uiPriority w:val="0"/>
    <w:rPr>
      <w:shd w:val="clear" w:fill="156BC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2022-09-15T08:19:00Z</dcterms:created>
  <dc:creator>郭玲梅</dc:creator>
  <cp:lastModifiedBy>郭玲梅</cp:lastModifiedBy>
  <dcterms:modified xsi:type="dcterms:W3CDTF">2022-09-15T08:25:51Z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